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RSHE / RSHP Online Safety Lesson</w:t>
        <w:br/>
        <w:t>Teacher Checklist and Evidence Record – Loot Boxes &amp; In-Game Spending</w:t>
      </w:r>
    </w:p>
    <w:p>
      <w:r>
        <w:rPr>
          <w:b/>
        </w:rPr>
        <w:t>School name:</w:t>
      </w:r>
      <w:r>
        <w:t xml:space="preserve"> ___________________________________</w:t>
      </w:r>
    </w:p>
    <w:p>
      <w:r>
        <w:rPr>
          <w:b/>
        </w:rPr>
        <w:t>Class / Year group:</w:t>
      </w:r>
      <w:r>
        <w:t xml:space="preserve"> ___________________________________</w:t>
      </w:r>
    </w:p>
    <w:p>
      <w:r>
        <w:rPr>
          <w:b/>
        </w:rPr>
        <w:t>Date lesson delivered:</w:t>
      </w:r>
      <w:r>
        <w:t xml:space="preserve"> ___________________________________</w:t>
      </w:r>
    </w:p>
    <w:p>
      <w:r>
        <w:rPr>
          <w:b/>
        </w:rPr>
        <w:t>Delivered by (name / role):</w:t>
      </w:r>
      <w:r>
        <w:t xml:space="preserve"> ___________________________________</w:t>
      </w:r>
    </w:p>
    <w:p>
      <w:pPr>
        <w:pStyle w:val="Heading2"/>
      </w:pPr>
      <w:r>
        <w:t>Lesson Focus</w:t>
      </w:r>
    </w:p>
    <w:p>
      <w:r>
        <w:t>This lesson formed part of the school’s RSHE (England) or RSHP (Scotland) curriculum and focused on helping pupils understand loot boxes and in-game spending, including how some games use design features to encourage spending, how emotions can affect decision-making, and how pupils can stay safe by seeking support from trusted adults.</w:t>
      </w:r>
    </w:p>
    <w:p>
      <w:pPr>
        <w:pStyle w:val="Heading2"/>
      </w:pPr>
      <w:r>
        <w:t>Topics Covered (tick all that apply)</w:t>
      </w:r>
    </w:p>
    <w:p>
      <w:r>
        <w:t>☐ What loot boxes are (paid rewards where outcomes are unknown)</w:t>
      </w:r>
    </w:p>
    <w:p>
      <w:r>
        <w:t>☐ Different forms loot boxes can take (e.g. boxes, packs, spins, eggs)</w:t>
      </w:r>
    </w:p>
    <w:p>
      <w:r>
        <w:t>☐ Understanding that in-game currency represents real money</w:t>
      </w:r>
    </w:p>
    <w:p>
      <w:r>
        <w:t>☐ Recognising emotional pressure in games (excitement, urgency, fear of missing out)</w:t>
      </w:r>
    </w:p>
    <w:p>
      <w:r>
        <w:t>☐ Understanding that loot box outcomes are based on chance, not skill</w:t>
      </w:r>
    </w:p>
    <w:p>
      <w:r>
        <w:t>☐ Recognising when games encourage repeated or rushed spending</w:t>
      </w:r>
    </w:p>
    <w:p>
      <w:r>
        <w:t>☐ Understanding that digital items have different value from real-world items</w:t>
      </w:r>
    </w:p>
    <w:p>
      <w:r>
        <w:t>☐ Knowing when to pause and not rush spending decisions</w:t>
      </w:r>
    </w:p>
    <w:p>
      <w:pPr>
        <w:pStyle w:val="Heading2"/>
      </w:pPr>
      <w:r>
        <w:t>Key Learning Outcomes (tick all that apply)</w:t>
      </w:r>
    </w:p>
    <w:p>
      <w:r>
        <w:t>☐ Pupils can explain what a loot box is using age-appropriate language</w:t>
      </w:r>
    </w:p>
    <w:p>
      <w:r>
        <w:t>☐ Pupils can recognise loot boxes in different forms across games</w:t>
      </w:r>
    </w:p>
    <w:p>
      <w:r>
        <w:t>☐ Pupils understand that spending in games uses real money</w:t>
      </w:r>
    </w:p>
    <w:p>
      <w:r>
        <w:t>☐ Pupils understand that rare rewards are unlikely and based on chance</w:t>
      </w:r>
    </w:p>
    <w:p>
      <w:r>
        <w:t>☐ Pupils can identify feelings that may influence spending decisions</w:t>
      </w:r>
    </w:p>
    <w:p>
      <w:r>
        <w:t>☐ Pupils understand that games may be designed to encourage spending</w:t>
      </w:r>
    </w:p>
    <w:p>
      <w:r>
        <w:t>☐ Pupils know they are not expected to make spending decisions alone</w:t>
      </w:r>
    </w:p>
    <w:p>
      <w:pPr>
        <w:pStyle w:val="Heading2"/>
      </w:pPr>
      <w:r>
        <w:t>Safeguarding, Wellbeing and Help-Seeking</w:t>
      </w:r>
    </w:p>
    <w:p>
      <w:r>
        <w:t>☐ Pupils were reassured that feeling tempted or pressured is not their fault</w:t>
      </w:r>
    </w:p>
    <w:p>
      <w:r>
        <w:t>☐ Pupils were reassured they are not in trouble if something has already gone wrong</w:t>
      </w:r>
    </w:p>
    <w:p>
      <w:r>
        <w:t>☐ Pupils were explicitly encouraged to pause before spending in games</w:t>
      </w:r>
    </w:p>
    <w:p>
      <w:r>
        <w:t>☐ Trusted adults at school and at home were clearly identified</w:t>
      </w:r>
    </w:p>
    <w:p>
      <w:r>
        <w:t>☐ Pupils were given simple language to ask an adult for help or advice</w:t>
      </w:r>
    </w:p>
    <w:p>
      <w:r>
        <w:t>☐ Pupils were encouraged to seek support rather than deal with concerns alone</w:t>
      </w:r>
    </w:p>
    <w:p>
      <w:pPr>
        <w:pStyle w:val="Heading2"/>
      </w:pPr>
      <w:r>
        <w:t>Teaching Approach and Inclusion</w:t>
      </w:r>
    </w:p>
    <w:p>
      <w:r>
        <w:t>☐ Content was delivered in an age-appropriate, calm, and non-judgemental way</w:t>
      </w:r>
    </w:p>
    <w:p>
      <w:r>
        <w:t>☐ No pupils were required to disclose personal spending experiences</w:t>
      </w:r>
    </w:p>
    <w:p>
      <w:r>
        <w:t>☐ Activities encouraged discussion, reflection, and critical thinking</w:t>
      </w:r>
    </w:p>
    <w:p>
      <w:r>
        <w:t>☐ The lesson avoided adult or gambling terminology inappropriate for age</w:t>
      </w:r>
    </w:p>
    <w:p>
      <w:r>
        <w:t>☐ Pupils who do not play video games were included in discussion</w:t>
      </w:r>
    </w:p>
    <w:p>
      <w:pPr>
        <w:pStyle w:val="Heading2"/>
      </w:pPr>
      <w:r>
        <w:t>Curriculum Alignment</w:t>
      </w:r>
    </w:p>
    <w:p>
      <w:r>
        <w:rPr>
          <w:b/>
        </w:rPr>
        <w:t>RSHE (England)</w:t>
      </w:r>
    </w:p>
    <w:p>
      <w:r>
        <w:t>This lesson supports statutory Relationships Education requirements relating to online safety and digital literacy, internet-related harms, managing risk and decision-making, and seeking help from trusted adults.</w:t>
      </w:r>
    </w:p>
    <w:p>
      <w:r>
        <w:rPr>
          <w:b/>
        </w:rPr>
        <w:t>RSHP (Scotland)</w:t>
      </w:r>
    </w:p>
    <w:p>
      <w:r>
        <w:t>This lesson supports RSHP outcomes relating to understanding risk and safety in digital spaces, emotional wellbeing and managing feelings, developing informed decision-making skills, and knowing when and how to seek help.</w:t>
      </w:r>
    </w:p>
    <w:p>
      <w:pPr>
        <w:pStyle w:val="Heading2"/>
      </w:pPr>
      <w:r>
        <w:t>Teacher Comments (optional)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rPr>
          <w:b/>
        </w:rPr>
        <w:t xml:space="preserve">Completed by: </w:t>
      </w:r>
      <w:r>
        <w:t>_______________________________</w:t>
      </w:r>
    </w:p>
    <w:p>
      <w:r>
        <w:rPr>
          <w:b/>
        </w:rPr>
        <w:t xml:space="preserve">Date: </w:t>
      </w:r>
      <w:r>
        <w:t>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