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RSHE/RSHP Online Safety Lesson</w:t>
        <w:br w:type="textWrapping"/>
        <w:t xml:space="preserve">Teacher Checklist and Evidence Record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School name: _________________________________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Class / Year group: 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Date lesson delivered: 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Delivered by (name / role): ___________________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Lesson Focus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This lesson formed part of the school’s RSHE curriculum and focused on helping pupils understand online safety, privacy, security, and appropriate behaviour in online spaces.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Topics Covered (tick all that apply)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☐ Online safety and security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☐ Understanding what personal information is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☐ Knowing what information should be kept private online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☐ Understanding what is public and what is private online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☐ Creating and using safe passwords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☐ Respectful and appropriate behaviour in online spaces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☐ Recognising unsafe or uncomfortable online situations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☐ Knowing to tell a trusted adult if something goes wrong online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Key Learning Outcomes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☐ Identify personal information (e.g. name, school, images, passwords)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☐ Understand why personal information should be protected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☐ Know how to create strong passwords and why passwords should not be shared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☐ Understand that online spaces can be public and shared by many people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☐ Recognise how to behave respectfully in online spaces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☐ Know when and how to seek help from a trusted adult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Safeguarding and Help-Seeking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☐ Pupils were reassured they are not in trouble if something goes wrong online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Trusted adults at school and home were clearly identified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☐ Pupils were encouraged to report concerns rather than deal with them alone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☐ Parents have been informed about this to reinforce learning at home using the guided parent handout. </w:t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RSHE, RSHP and Safeguarding Alignment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This lesson supports statutory national alignment to online relationships, internet safety and harms, respectful behaviour, and safeguarding and help-seeking. The content was age-appropriate and delivered in line with the school’s safeguarding policy.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Teacher Comments (optional)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br w:type="textWrapping"/>
        <w:t xml:space="preserve">Completed by: 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Date: ________________________________________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0twkU0UvsHmRUlMIGy+rk4X+w==">CgMxLjA4AHIhMUw4ZlRfb2NPNGVJdXpaZHRHSi1zSFAzWHhhMHlEMFZy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2026-01-22T11:34:00Z</dcterms:created>
  <dc:creator>python-docx</dc:creator>
</cp:coreProperties>
</file>